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3" w:name="_GoBack"/>
      <w:bookmarkEnd w:id="3"/>
      <w:r>
        <w:rPr>
          <w:rFonts w:hint="eastAsia" w:ascii="Arial" w:hAnsi="Arial" w:cs="Arial"/>
          <w:b/>
          <w:sz w:val="24"/>
          <w:szCs w:val="24"/>
          <w:lang w:val="en-US" w:eastAsia="zh-CN"/>
        </w:rPr>
        <w:t>R4-2416345</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Hefei</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China</w:t>
      </w:r>
      <w:r>
        <w:rPr>
          <w:rFonts w:hint="eastAsia" w:ascii="Arial" w:hAnsi="Arial" w:eastAsia="宋体" w:cs="Arial"/>
          <w:b/>
          <w:kern w:val="2"/>
          <w:sz w:val="24"/>
          <w:szCs w:val="24"/>
          <w:lang w:val="en-US" w:eastAsia="zh-CN" w:bidi="ar-SA"/>
        </w:rPr>
        <w:t>, 1</w:t>
      </w:r>
      <w:r>
        <w:rPr>
          <w:rFonts w:hint="eastAsia" w:ascii="Arial" w:hAnsi="Arial" w:cs="Arial"/>
          <w:b/>
          <w:kern w:val="2"/>
          <w:sz w:val="24"/>
          <w:szCs w:val="24"/>
          <w:lang w:val="en-US" w:eastAsia="zh-CN" w:bidi="ar-SA"/>
        </w:rPr>
        <w:t>4</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18</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October</w:t>
      </w:r>
      <w:r>
        <w:rPr>
          <w:rFonts w:hint="eastAsia" w:ascii="Arial" w:hAnsi="Arial" w:eastAsia="宋体" w:cs="Arial"/>
          <w:b/>
          <w:kern w:val="2"/>
          <w:sz w:val="24"/>
          <w:szCs w:val="24"/>
          <w:lang w:val="en-US" w:eastAsia="zh-CN" w:bidi="ar-SA"/>
        </w:rPr>
        <w:t>,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6.16.2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eastAsia"/>
          <w:szCs w:val="22"/>
        </w:rPr>
      </w:pPr>
      <w:r>
        <w:rPr>
          <w:rFonts w:hint="eastAsia"/>
          <w:szCs w:val="22"/>
          <w:lang w:val="en-US" w:eastAsia="zh-CN"/>
        </w:rPr>
        <w:t xml:space="preserve">In this contribution, we give some initial discussions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and intra-cell inter-user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we all know, co-channel inter-cell and intra-cell inter-user interference cancellation performance requirements were introduced in Rel-17. And in Rel-18, RAN4 introduced 8Rx demodulation requirements for PDSCH and CSI performance. With 8Rx, larger performance gain can be verified, due to larger spatial domain freedom compared to 2/4Rx. As a consequence, from demodulation perspective, there are more benefits to define UE performance requirements for 8Rx CPE/FWA/vehicle/industrial devices under interference scenarios.</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2-1 General</w:t>
      </w:r>
    </w:p>
    <w:p>
      <w:pPr>
        <w:rPr>
          <w:b/>
          <w:highlight w:val="none"/>
          <w:u w:val="single"/>
        </w:rPr>
      </w:pPr>
      <w:r>
        <w:rPr>
          <w:b/>
          <w:highlight w:val="none"/>
          <w:u w:val="single"/>
        </w:rPr>
        <w:t>Test scope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RAN4 to introduce UE demodulation requirements for both TDD and FDD</w:t>
            </w:r>
          </w:p>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sz w:val="18"/>
                <w:szCs w:val="18"/>
                <w:lang w:eastAsia="zh-CN"/>
              </w:rPr>
            </w:pPr>
            <w:r>
              <w:rPr>
                <w:rFonts w:hint="default"/>
                <w:sz w:val="18"/>
                <w:szCs w:val="18"/>
                <w:lang w:eastAsia="zh-CN"/>
              </w:rPr>
              <w:t>Not to cover PDSCH absolute physical layer throughput requirements for 8Rx</w:t>
            </w:r>
          </w:p>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sz w:val="18"/>
                <w:szCs w:val="18"/>
                <w:lang w:eastAsia="zh-CN"/>
              </w:rPr>
            </w:pPr>
            <w:r>
              <w:rPr>
                <w:rFonts w:hint="eastAsia"/>
                <w:sz w:val="18"/>
                <w:szCs w:val="18"/>
                <w:lang w:eastAsia="zh-CN"/>
              </w:rPr>
              <w:t>C</w:t>
            </w:r>
            <w:r>
              <w:rPr>
                <w:rFonts w:hint="default"/>
                <w:sz w:val="18"/>
                <w:szCs w:val="18"/>
                <w:lang w:eastAsia="zh-CN"/>
              </w:rPr>
              <w:t>andidate options on whether to cover CQI requirements for ICI scenario:</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CQI reporting requirements under ICI should be cover for 8Rx</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b/>
                <w:szCs w:val="20"/>
                <w:highlight w:val="none"/>
                <w:u w:val="single"/>
                <w:vertAlign w:val="baseline"/>
                <w:lang w:val="en-US" w:eastAsia="zh-CN"/>
              </w:rPr>
            </w:pPr>
            <w:r>
              <w:rPr>
                <w:rFonts w:hint="default"/>
                <w:sz w:val="18"/>
                <w:szCs w:val="18"/>
                <w:lang w:eastAsia="zh-CN"/>
              </w:rPr>
              <w:t>Option 2: No need to cover such requirements</w:t>
            </w:r>
          </w:p>
        </w:tc>
      </w:tr>
    </w:tbl>
    <w:p>
      <w:pPr>
        <w:rPr>
          <w:rFonts w:hint="eastAsia"/>
          <w:b/>
          <w:highlight w:val="none"/>
          <w:u w:val="single"/>
          <w:lang w:val="en-US" w:eastAsia="zh-CN"/>
        </w:rPr>
      </w:pPr>
    </w:p>
    <w:p>
      <w:pPr>
        <w:rPr>
          <w:rFonts w:hint="eastAsia"/>
          <w:b w:val="0"/>
          <w:bCs/>
          <w:highlight w:val="none"/>
          <w:u w:val="none"/>
          <w:lang w:val="en-US" w:eastAsia="zh-CN"/>
        </w:rPr>
      </w:pPr>
      <w:r>
        <w:rPr>
          <w:rFonts w:hint="eastAsia"/>
          <w:b w:val="0"/>
          <w:bCs/>
          <w:highlight w:val="none"/>
          <w:u w:val="none"/>
          <w:lang w:val="en-US" w:eastAsia="zh-CN"/>
        </w:rPr>
        <w:t>In Release 17, RAN4 used the following test metric to verify that the UE is tracking the channel variations and selecting the largest transport format possible based on inter-cell interference mitigation receiver.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6"/>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Cs w:val="20"/>
              </w:rPr>
            </w:pPr>
            <w:r>
              <w:rPr>
                <w:rFonts w:hint="eastAsia"/>
                <w:szCs w:val="20"/>
                <w:lang w:val="en-US" w:eastAsia="zh-CN"/>
              </w:rPr>
              <w:t>a</w:t>
            </w:r>
            <w:r>
              <w:rPr>
                <w:rFonts w:hint="default"/>
                <w:szCs w:val="20"/>
              </w:rPr>
              <w:t>)</w:t>
            </w:r>
            <w:r>
              <w:rPr>
                <w:rFonts w:hint="default"/>
                <w:szCs w:val="20"/>
              </w:rPr>
              <w:tab/>
            </w:r>
            <w:r>
              <w:rPr>
                <w:rFonts w:hint="default"/>
                <w:szCs w:val="20"/>
              </w:rPr>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hint="default" w:ascii="Symbol" w:hAnsi="Symbol"/>
                <w:i/>
                <w:iCs/>
                <w:szCs w:val="20"/>
              </w:rPr>
              <w:t></w:t>
            </w:r>
            <w:r>
              <w:rPr>
                <w:rFonts w:hint="default" w:ascii="Symbol" w:hAnsi="Symbol"/>
                <w:szCs w:val="20"/>
              </w:rPr>
              <w:t xml:space="preserve"> </w:t>
            </w:r>
            <w:r>
              <w:rPr>
                <w:rFonts w:hint="default"/>
                <w:szCs w:val="20"/>
              </w:rPr>
              <w:t xml:space="preserve">where </w:t>
            </w:r>
            <w:r>
              <w:rPr>
                <w:rFonts w:hint="default" w:ascii="Symbol" w:hAnsi="Symbol"/>
                <w:i/>
                <w:iCs/>
                <w:szCs w:val="20"/>
              </w:rPr>
              <w:t></w:t>
            </w:r>
            <w:r>
              <w:rPr>
                <w:rFonts w:hint="default" w:ascii="Symbol" w:hAnsi="Symbol"/>
                <w:szCs w:val="20"/>
              </w:rPr>
              <w:t xml:space="preserve"> </w:t>
            </w:r>
            <w:r>
              <w:rPr>
                <w:rFonts w:hint="default"/>
                <w:szCs w:val="20"/>
              </w:rPr>
              <w:t>i</w:t>
            </w:r>
            <w:r>
              <w:rPr>
                <w:rFonts w:hint="eastAsia"/>
                <w:szCs w:val="20"/>
              </w:rPr>
              <w:t xml:space="preserve">s </w:t>
            </w:r>
            <w:r>
              <w:rPr>
                <w:rFonts w:hint="default"/>
                <w:szCs w:val="20"/>
              </w:rPr>
              <w:t>specified</w:t>
            </w:r>
            <w:r>
              <w:rPr>
                <w:rFonts w:hint="eastAsia"/>
                <w:szCs w:val="20"/>
              </w:rPr>
              <w:t xml:space="preserve"> in Table</w:t>
            </w:r>
            <w:r>
              <w:rPr>
                <w:rFonts w:hint="default"/>
                <w:szCs w:val="20"/>
              </w:rPr>
              <w:t xml:space="preserve"> 6.2.2.1.2.3-2;</w:t>
            </w:r>
          </w:p>
          <w:p>
            <w:pPr>
              <w:pStyle w:val="46"/>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b/>
                <w:szCs w:val="20"/>
                <w:highlight w:val="none"/>
                <w:u w:val="single"/>
                <w:lang w:val="en-US" w:eastAsia="zh-CN"/>
              </w:rPr>
            </w:pPr>
            <w:r>
              <w:rPr>
                <w:rFonts w:hint="default"/>
                <w:szCs w:val="20"/>
              </w:rPr>
              <w:t>b)</w:t>
            </w:r>
            <w:r>
              <w:rPr>
                <w:rFonts w:hint="default"/>
                <w:szCs w:val="20"/>
              </w:rPr>
              <w:tab/>
            </w:r>
            <w:r>
              <w:rPr>
                <w:rFonts w:hint="default"/>
                <w:szCs w:val="20"/>
              </w:rPr>
              <w:t>when transmitting the transport format indicated by each reported wideband CQI index subject to an interference source with specified INR, the average BLER for the indicated transport formats shall be greater than or equal to 0.02.</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Since the CQI requirements indirectly reflect the level of interference. We believe that the CQI requirements shall be considered for 8Rx.</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CQI requirements shall be considered for 8Rx.</w:t>
      </w:r>
    </w:p>
    <w:p>
      <w:pPr>
        <w:rPr>
          <w:b/>
          <w:u w:val="single"/>
        </w:rPr>
      </w:pPr>
      <w:r>
        <w:rPr>
          <w:b/>
          <w:u w:val="single"/>
        </w:rPr>
        <w:t>8Rx UE MMSE-IRC receiver assumption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sz w:val="21"/>
                <w:szCs w:val="21"/>
                <w:lang w:eastAsia="zh-CN"/>
              </w:rPr>
            </w:pPr>
            <w:r>
              <w:rPr>
                <w:rFonts w:hint="eastAsia" w:eastAsiaTheme="minorEastAsia"/>
                <w:sz w:val="21"/>
                <w:szCs w:val="21"/>
                <w:lang w:eastAsia="zh-CN"/>
              </w:rPr>
              <w:t>C</w:t>
            </w:r>
            <w:r>
              <w:rPr>
                <w:rFonts w:hint="default" w:eastAsiaTheme="minorEastAsia"/>
                <w:sz w:val="21"/>
                <w:szCs w:val="21"/>
                <w:lang w:eastAsia="zh-CN"/>
              </w:rPr>
              <w:t>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Cs w:val="20"/>
                <w:lang w:eastAsia="zh-CN"/>
              </w:rPr>
            </w:pPr>
            <w:r>
              <w:rPr>
                <w:rFonts w:hint="default"/>
                <w:szCs w:val="20"/>
                <w:lang w:eastAsia="zh-CN"/>
              </w:rPr>
              <w:t>Option 1: Cover both Baseline SU-MIMO 8Rx receiver and Simplified SU-MIMO 8Rx receiver</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Cs w:val="20"/>
                <w:lang w:eastAsia="zh-CN"/>
              </w:rPr>
            </w:pPr>
            <w:r>
              <w:rPr>
                <w:rFonts w:hint="eastAsia"/>
                <w:szCs w:val="20"/>
                <w:lang w:eastAsia="zh-CN"/>
              </w:rPr>
              <w:t>O</w:t>
            </w:r>
            <w:r>
              <w:rPr>
                <w:rFonts w:hint="default"/>
                <w:szCs w:val="20"/>
                <w:lang w:eastAsia="zh-CN"/>
              </w:rPr>
              <w:t>ption 2: Define requirements only for SU-MIMO baseline receiver</w:t>
            </w:r>
          </w:p>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eastAsia" w:cs="Times New Roman"/>
                <w:kern w:val="2"/>
                <w:sz w:val="21"/>
                <w:vertAlign w:val="baseline"/>
                <w:lang w:val="en-US" w:eastAsia="zh-CN" w:bidi="ar-SA"/>
              </w:rPr>
            </w:pPr>
            <w:r>
              <w:rPr>
                <w:rFonts w:hint="default"/>
                <w:sz w:val="21"/>
                <w:szCs w:val="21"/>
                <w:lang w:eastAsia="zh-CN"/>
              </w:rPr>
              <w:t xml:space="preserve">Interested </w:t>
            </w:r>
            <w:r>
              <w:rPr>
                <w:rFonts w:hint="default" w:eastAsia="宋体"/>
                <w:sz w:val="21"/>
                <w:szCs w:val="21"/>
                <w:lang w:eastAsia="zh-CN"/>
              </w:rPr>
              <w:t>companies</w:t>
            </w:r>
            <w:r>
              <w:rPr>
                <w:rFonts w:hint="default"/>
                <w:sz w:val="21"/>
                <w:szCs w:val="21"/>
                <w:lang w:eastAsia="zh-CN"/>
              </w:rPr>
              <w:t xml:space="preserve"> are encouraged to bring simulation results to show the gap between the two types of receivers.</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Regarding the different receiver types for 8Rx, RAN4 has discussed this issues in Release 18. Since we observed the significant performance degradation for simplified receiver. RAN4 defined two set requirements for 8Rx.</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And now, we still think that defining two set requirements is necessary, as they represent different implementation methods at the baseband side. At the same time, we provided simulation results in reference [3]. From our simulation results, we observed significant performance degradation between baseline and simplified receiver, particularity in Rank 4 about more than 3dB . Therefore, we think that defining two set requirements is necessary.</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Both baseline and simplified receiver shall be considered for 8Rx requirements.</w:t>
      </w:r>
    </w:p>
    <w:p>
      <w:pPr>
        <w:rPr>
          <w:b/>
          <w:u w:val="single"/>
        </w:rPr>
      </w:pPr>
      <w:r>
        <w:rPr>
          <w:b/>
          <w:u w:val="single"/>
        </w:rPr>
        <w:t>PDSCH mapping type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Cs w:val="20"/>
                <w:lang w:eastAsia="zh-CN"/>
              </w:rPr>
            </w:pPr>
            <w:r>
              <w:rPr>
                <w:rFonts w:hint="default"/>
                <w:szCs w:val="20"/>
                <w:lang w:eastAsia="zh-CN"/>
              </w:rPr>
              <w:t xml:space="preserve">Option 1: Include both PDSCH type A and type B requirements. </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cs="Times New Roman"/>
                <w:kern w:val="2"/>
                <w:sz w:val="21"/>
                <w:szCs w:val="20"/>
                <w:vertAlign w:val="baseline"/>
                <w:lang w:val="en-US" w:eastAsia="zh-CN" w:bidi="ar-SA"/>
              </w:rPr>
            </w:pPr>
            <w:r>
              <w:rPr>
                <w:rFonts w:hint="eastAsia"/>
                <w:szCs w:val="20"/>
                <w:lang w:eastAsia="zh-CN"/>
              </w:rPr>
              <w:t>O</w:t>
            </w:r>
            <w:r>
              <w:rPr>
                <w:rFonts w:hint="default"/>
                <w:szCs w:val="20"/>
                <w:lang w:eastAsia="zh-CN"/>
              </w:rPr>
              <w:t>ption 2: Reuse the same configuration for Rel-17 2/4Rx, i.e., PDSCH mapping type A only</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We understand that type A and type B are applicable to different scenarios, featuring distinct starting symbol positions and durations. Type A offers simpler scheduling processing and long continuous transmission time, whereas Type B provides greater flexibility to accommodate various service requirements and network resource allocation strategies.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Since RAN4 agreed that not to define different set of requirements for FWA,vehicular and industrial devices. We think that no need to define both PDSCH type A and type B requirements.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Only consider defining PDSCH mapping type A requirements.</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1-2 PDSCH requirements with inter cell interference</w:t>
      </w:r>
    </w:p>
    <w:p>
      <w:pPr>
        <w:rPr>
          <w:b/>
          <w:u w:val="single"/>
        </w:rPr>
      </w:pPr>
      <w:r>
        <w:rPr>
          <w:rFonts w:eastAsia="等线"/>
          <w:b/>
          <w:u w:val="single"/>
          <w:lang w:eastAsia="zh-CN"/>
        </w:rPr>
        <w:t>Interference modelling and power levels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lang w:eastAsia="zh-CN"/>
              </w:rPr>
            </w:pPr>
            <w:r>
              <w:rPr>
                <w:rFonts w:hint="default" w:eastAsia="宋体"/>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Cs w:val="20"/>
                <w:lang w:eastAsia="zh-CN"/>
              </w:rPr>
            </w:pPr>
            <w:r>
              <w:rPr>
                <w:rFonts w:hint="default"/>
                <w:szCs w:val="20"/>
                <w:lang w:eastAsia="zh-CN"/>
              </w:rPr>
              <w:t>Option 1: Use the Intercell Interference model, specified in Clause B.6.2 of TS 38.101-4</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default"/>
                <w:sz w:val="21"/>
                <w:szCs w:val="21"/>
                <w:lang w:eastAsia="zh-CN"/>
              </w:rPr>
              <w:t>Option 1A: Reuse the same interference profiles (i.e., cover HomNet and Hetnet scenarios) and same power levels (i.e., INR values) defined for Rel-17 2/4Rx</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eastAsiaTheme="minorEastAsia"/>
                <w:sz w:val="21"/>
                <w:szCs w:val="21"/>
                <w:lang w:eastAsia="zh-CN"/>
              </w:rPr>
              <w:t>O</w:t>
            </w:r>
            <w:r>
              <w:rPr>
                <w:rFonts w:hint="default" w:eastAsiaTheme="minorEastAsia"/>
                <w:sz w:val="21"/>
                <w:szCs w:val="21"/>
                <w:lang w:eastAsia="zh-CN"/>
              </w:rPr>
              <w:t xml:space="preserve">ption 1B: Only consider </w:t>
            </w:r>
            <w:r>
              <w:rPr>
                <w:rFonts w:hint="default"/>
                <w:sz w:val="21"/>
                <w:szCs w:val="21"/>
                <w:lang w:eastAsia="zh-CN"/>
              </w:rPr>
              <w:t xml:space="preserve">HomNet scenario with </w:t>
            </w:r>
            <w:r>
              <w:rPr>
                <w:rFonts w:hint="default" w:eastAsiaTheme="minorEastAsia"/>
                <w:sz w:val="21"/>
                <w:szCs w:val="21"/>
                <w:lang w:eastAsia="zh-CN"/>
              </w:rPr>
              <w:t xml:space="preserve">2 interference cells and reuse the same </w:t>
            </w:r>
            <w:r>
              <w:rPr>
                <w:rFonts w:hint="default"/>
                <w:sz w:val="21"/>
                <w:szCs w:val="21"/>
                <w:lang w:eastAsia="zh-CN"/>
              </w:rPr>
              <w:t>power levels (i.e., INR values) defined for Rel-17 2/4Rx</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szCs w:val="20"/>
                <w:lang w:eastAsia="zh-CN"/>
              </w:rPr>
              <w:t>O</w:t>
            </w:r>
            <w:r>
              <w:rPr>
                <w:rFonts w:hint="default"/>
                <w:szCs w:val="20"/>
                <w:lang w:eastAsia="zh-CN"/>
              </w:rPr>
              <w:t>ption 2: RAN4 to discuss if it is still reasonable to use 16QAM based randomly modulated data for each interfering cell</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It is clearly pointed in WID[1] that reuseRel-17 interference model for 2/4Rx UE as a baseline, also indicated that interference cancellation feature is a mandatory for 2/4Rx and 8Rx. Since we don</w:t>
      </w:r>
      <w:r>
        <w:rPr>
          <w:rFonts w:hint="default" w:cs="Times New Roman"/>
          <w:kern w:val="2"/>
          <w:sz w:val="21"/>
          <w:lang w:val="en-US" w:eastAsia="zh-CN" w:bidi="ar-SA"/>
        </w:rPr>
        <w:t>’</w:t>
      </w:r>
      <w:r>
        <w:rPr>
          <w:rFonts w:hint="eastAsia" w:cs="Times New Roman"/>
          <w:kern w:val="2"/>
          <w:sz w:val="21"/>
          <w:lang w:val="en-US" w:eastAsia="zh-CN" w:bidi="ar-SA"/>
        </w:rPr>
        <w:t>t need to consider other power levels.</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Regarding HomNet and HetNet scenarios, we believe that are common practical deployment scenarios for 5G system, e.g. macro cell and co-channel low power node within the macro cell coverage. Hence, HomNet and HetNet shall be considered for 8Rx inter cell interference scenario.</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Another issue is about the modulation order of interfering cells, given that the receiver is MMSE-IRC receiver, the modulation order of the interfering cells does not impact the performance of the IRC receiver, which depends on the level of interference power. As a consequence,we believe that it is still reasonable to use 16QAM based randomly modulated data for each interfering cell.</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Reuse the same interference profiles (i.e., cover HomNet and Hetnet scenarios) and same power levels (i.e., INR values).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5. It is still reasonable to use 16QAM based randomly modulated data for each interfering cell.</w:t>
      </w:r>
    </w:p>
    <w:p>
      <w:pPr>
        <w:rPr>
          <w:rFonts w:eastAsia="等线"/>
          <w:b/>
          <w:u w:val="single"/>
          <w:lang w:eastAsia="zh-CN"/>
        </w:rPr>
      </w:pPr>
      <w:r>
        <w:rPr>
          <w:rFonts w:hint="eastAsia" w:eastAsia="等线"/>
          <w:b/>
          <w:u w:val="single"/>
          <w:lang w:val="en-US" w:eastAsia="zh-CN"/>
        </w:rPr>
        <w:t>Network Type and SCS/CBW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Reuse the same propagation condition defined for Rel-17 2/4Rx, i.e., 15kHz/10MHz for FDD, and 30kHz/40MHz</w:t>
            </w:r>
            <w:r>
              <w:rPr>
                <w:rFonts w:hint="default"/>
                <w:sz w:val="21"/>
                <w:szCs w:val="21"/>
              </w:rPr>
              <w:t xml:space="preserve"> for </w:t>
            </w:r>
            <w:r>
              <w:rPr>
                <w:rFonts w:hint="default"/>
                <w:sz w:val="21"/>
                <w:szCs w:val="21"/>
                <w:lang w:eastAsia="zh-CN"/>
              </w:rPr>
              <w:t>TDD with 7D1S2U(S=6D+4G+4U)</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cs="Times New Roman"/>
                <w:kern w:val="2"/>
                <w:sz w:val="21"/>
                <w:szCs w:val="20"/>
                <w:vertAlign w:val="baseline"/>
                <w:lang w:val="en-US" w:eastAsia="zh-CN" w:bidi="ar-SA"/>
              </w:rPr>
            </w:pPr>
            <w:r>
              <w:rPr>
                <w:rFonts w:hint="default"/>
                <w:sz w:val="21"/>
                <w:szCs w:val="21"/>
                <w:lang w:eastAsia="zh-CN"/>
              </w:rPr>
              <w:t>Other options are not precluded</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7D1S2U is a typical scheduling in practical deployment, we think that reuse 15kHz/10MHz for FDD and 30kHz/40MHz for TDD with 7D1S2U(S=6D+4G+4U) is reasonable.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6. Reuse the same propagation condition defined for Rel-17 2/4Rx, i.e., 15kHz/10MHz for FDD, and 30kHz/40MHz for TDD with 7D1S2U(S=6D+4G+4U).</w:t>
      </w:r>
    </w:p>
    <w:p>
      <w:pPr>
        <w:widowControl w:val="0"/>
        <w:spacing w:beforeLines="100" w:afterLines="0" w:line="240" w:lineRule="auto"/>
        <w:jc w:val="both"/>
        <w:rPr>
          <w:rFonts w:hint="default"/>
          <w:b/>
          <w:bCs/>
          <w:i/>
          <w:iCs/>
          <w:szCs w:val="21"/>
          <w:lang w:val="en-US" w:eastAsia="zh-CN"/>
        </w:rPr>
      </w:pPr>
    </w:p>
    <w:p>
      <w:pPr>
        <w:rPr>
          <w:b/>
          <w:u w:val="single"/>
        </w:rPr>
      </w:pPr>
      <w:r>
        <w:rPr>
          <w:rFonts w:eastAsia="等线"/>
          <w:b/>
          <w:u w:val="single"/>
          <w:lang w:eastAsia="zh-CN"/>
        </w:rPr>
        <w:t>Propagation condition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Reuse the same propagation condition defined for Rel-17 2/4Rx, i.e., TDLC300-100 for 2 interfering cells (HomNet) and TDLA30-10 for 1 interfering cell (HetNet)</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cs="Times New Roman"/>
                <w:kern w:val="2"/>
                <w:sz w:val="21"/>
                <w:szCs w:val="20"/>
                <w:vertAlign w:val="baseline"/>
                <w:lang w:val="en-US" w:eastAsia="zh-CN" w:bidi="ar-SA"/>
              </w:rPr>
            </w:pPr>
            <w:r>
              <w:rPr>
                <w:rFonts w:hint="eastAsia"/>
                <w:sz w:val="21"/>
                <w:szCs w:val="21"/>
                <w:lang w:eastAsia="zh-CN"/>
              </w:rPr>
              <w:t>O</w:t>
            </w:r>
            <w:r>
              <w:rPr>
                <w:rFonts w:hint="default"/>
                <w:sz w:val="21"/>
                <w:szCs w:val="21"/>
                <w:lang w:eastAsia="zh-CN"/>
              </w:rPr>
              <w:t>ption 2: Consider TDLA30-10 as the starting point</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We evaluated the different propagation conditions for HomNet and HetNet with different Rank and MCS. From simulation results, it is verified that the TDLC300-100 and TDLA30-10 are reasonable for Rank 2 with MCS 13 and MCS 17 under HomNet scenario. Regarding Rank 4, for MCS 17 accompanied by TDLC300-100, the baseline receiver exhibits an SNR value approximately at 22dB, whereas the simplified receiver demonstrates a significantly higher SNR of around 27dB. Similar, for the HetNet scenario, for MCS 17 accompanied by TDLC300-100, the baseline receiver exhibits an SNR value approximately at 20dB, whereas the simplified receiver demonstrates a significantly higher SNR of around 25dB.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As a consequence, for HomNet and HetNet scenarios, we consider MCS 13, MCS 17 or MCS 19 to be reasonable for Rank 2, and for Rank 4, the modulation order should not exceed MCS 17 under TDLC300-100 propagation condition.</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7. TDLC300-100 Low and TDLA30-10 Low could be considered for Rank 2 with MCS 13, MCS 17 or MCS 19, TDLC300-100 Low and TDLA30-10 Low could be considered for Rank 4 with MCS 13 as the starting point.</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8Rx for CPE/FWA /vehicles, which is a high processing capability. The number of layers could be up to 8 layers. In Rel-18 8Rx demodulation requirements, RAN4 introduced 2 layers, 4 layers and 8 layers. And for 2/4 Rx inter cell interference requirements, only considered 1 layer transmission. Since high processing capability, more transmission layers could be considered, e.g. 2 layers and 4 layers form NW scheduling. However, based on our investigation, 8 layers is not a typical scenario in actual scheduling compared to 6layers. Since we prefer to consider 2 layers, 4 layers and 6 layers as starting point.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8. Propose to consider 2layers, 4layers and 6layers for inter cell scenario.</w:t>
      </w:r>
    </w:p>
    <w:p>
      <w:pPr>
        <w:widowControl w:val="0"/>
        <w:spacing w:beforeLines="100" w:afterLines="0" w:line="240" w:lineRule="auto"/>
        <w:jc w:val="both"/>
        <w:rPr>
          <w:rFonts w:hint="default"/>
          <w:b/>
          <w:bCs/>
          <w:i/>
          <w:iCs/>
          <w:szCs w:val="21"/>
          <w:lang w:val="en-US" w:eastAsia="zh-CN"/>
        </w:rPr>
      </w:pPr>
    </w:p>
    <w:p>
      <w:pPr>
        <w:numPr>
          <w:ilvl w:val="1"/>
          <w:numId w:val="0"/>
        </w:numPr>
        <w:ind w:leftChars="0" w:right="210" w:rightChars="100"/>
        <w:outlineLvl w:val="1"/>
        <w:rPr>
          <w:rFonts w:hint="eastAsia"/>
          <w:b/>
          <w:bCs/>
          <w:sz w:val="24"/>
          <w:szCs w:val="24"/>
          <w:lang w:val="en-GB" w:eastAsia="en-GB"/>
        </w:rPr>
      </w:pPr>
      <w:r>
        <w:rPr>
          <w:rFonts w:hint="eastAsia"/>
          <w:b/>
          <w:bCs/>
          <w:sz w:val="24"/>
          <w:szCs w:val="24"/>
          <w:lang w:val="en-GB" w:eastAsia="en-GB"/>
        </w:rPr>
        <w:t>Sub-topic 1-3 PDSCH requirements with intra cell inter user interference</w:t>
      </w:r>
    </w:p>
    <w:p>
      <w:pPr>
        <w:rPr>
          <w:b/>
          <w:u w:val="single"/>
        </w:rPr>
      </w:pPr>
      <w:r>
        <w:rPr>
          <w:rFonts w:hint="eastAsia"/>
          <w:b/>
          <w:u w:val="single"/>
          <w:lang w:val="en-US" w:eastAsia="zh-CN"/>
        </w:rPr>
        <w:t>Network Type and SCS/CBW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Reuse the same propagation condition defined for Rel-17 2/4Rx, i.e., 15kHz/10MHz for FDD, and 30kHz/40MHz</w:t>
            </w:r>
            <w:r>
              <w:rPr>
                <w:rFonts w:hint="default"/>
                <w:sz w:val="21"/>
                <w:szCs w:val="21"/>
              </w:rPr>
              <w:t xml:space="preserve"> for </w:t>
            </w:r>
            <w:r>
              <w:rPr>
                <w:rFonts w:hint="default"/>
                <w:sz w:val="21"/>
                <w:szCs w:val="21"/>
                <w:lang w:eastAsia="zh-CN"/>
              </w:rPr>
              <w:t>TDD 7D1S2U</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default"/>
                <w:sz w:val="21"/>
                <w:szCs w:val="21"/>
                <w:lang w:eastAsia="zh-CN"/>
              </w:rPr>
              <w:t>Other options are not precluded</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7D1S2U is a typical scheduling in practical deployment, we think that reuse 15kHz/10MHz for FDD and 30kHz/40MHz for TDD with 7D1S2U(S=6D+4G+4U) is reasonable.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9. Reuse the same propagation condition defined for Rel-17 2/4Rx, i.e., 15kHz/10MHz for FDD, and 30kHz/40MHz for TDD with 7D1S2U(S=6D+4G+4U).</w:t>
      </w:r>
    </w:p>
    <w:p>
      <w:pPr>
        <w:rPr>
          <w:rFonts w:eastAsia="等线"/>
          <w:b/>
          <w:u w:val="single"/>
          <w:lang w:eastAsia="zh-CN"/>
        </w:rPr>
      </w:pPr>
    </w:p>
    <w:p>
      <w:pPr>
        <w:rPr>
          <w:rFonts w:eastAsia="等线"/>
          <w:b/>
          <w:u w:val="single"/>
          <w:lang w:eastAsia="zh-CN"/>
        </w:rPr>
      </w:pPr>
      <w:r>
        <w:rPr>
          <w:rFonts w:eastAsia="等线"/>
          <w:b/>
          <w:u w:val="single"/>
          <w:lang w:eastAsia="zh-CN"/>
        </w:rPr>
        <w:t>Interference modelling</w:t>
      </w:r>
    </w:p>
    <w:p>
      <w:pPr>
        <w:rPr>
          <w:rFonts w:eastAsia="等线"/>
          <w:b/>
          <w:u w:val="single"/>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 on MU-MIMO Beamforming Model:</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1</w:t>
            </w:r>
            <w:r>
              <w:rPr>
                <w:rFonts w:hint="eastAsia"/>
                <w:sz w:val="21"/>
                <w:szCs w:val="21"/>
                <w:lang w:eastAsia="zh-CN"/>
              </w:rPr>
              <w:t>:</w:t>
            </w:r>
            <w:r>
              <w:rPr>
                <w:rFonts w:hint="default"/>
                <w:sz w:val="21"/>
                <w:szCs w:val="21"/>
                <w:lang w:eastAsia="zh-CN"/>
              </w:rPr>
              <w:t xml:space="preserve"> Reuse the same MU-MIMO Beamforming Model for Rel-17 2/4Rx in B.4.2 in TS38.101-4</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2: Include in a new clause of Annex B.6 of TS 38.101-4</w:t>
            </w:r>
          </w:p>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 on co-UE number:</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1</w:t>
            </w:r>
            <w:r>
              <w:rPr>
                <w:rFonts w:hint="eastAsia"/>
                <w:sz w:val="21"/>
                <w:szCs w:val="21"/>
                <w:lang w:eastAsia="zh-CN"/>
              </w:rPr>
              <w:t>:</w:t>
            </w:r>
            <w:r>
              <w:rPr>
                <w:rFonts w:hint="default"/>
                <w:sz w:val="21"/>
                <w:szCs w:val="21"/>
                <w:lang w:eastAsia="zh-CN"/>
              </w:rPr>
              <w:t xml:space="preserve"> Same as Rel-17 2/4Rx requirements, i.e., 1 target UE + 1 co-UE</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等线"/>
                <w:b/>
                <w:szCs w:val="20"/>
                <w:u w:val="single"/>
                <w:vertAlign w:val="baseline"/>
                <w:lang w:eastAsia="zh-CN"/>
              </w:rPr>
            </w:pPr>
            <w:r>
              <w:rPr>
                <w:rFonts w:hint="eastAsia"/>
                <w:sz w:val="21"/>
                <w:szCs w:val="21"/>
                <w:lang w:eastAsia="zh-CN"/>
              </w:rPr>
              <w:t>O</w:t>
            </w:r>
            <w:r>
              <w:rPr>
                <w:rFonts w:hint="default"/>
                <w:sz w:val="21"/>
                <w:szCs w:val="21"/>
                <w:lang w:eastAsia="zh-CN"/>
              </w:rPr>
              <w:t>ption 2: Consider 1 target UE and more than 1 co-UEs</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From our understanding, the feature of 8Rx intra cell inter user interference fall under the extension of 2/4Rx within Rel-17, and since this feature is mandatory for 2/4 and 8Rx. Therefore, we think that it is unnecessary to change fundamental definitions to distinguish between 2/4 and 8Rx.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10. Reuse the same MU-MIMO Beamforming Model for Rel-17 2/4Rx in B.4.2 in TS38.101-4.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On the other side, 8Rx can support more layers compared to 2/4Rx, implying more scheduling flexibility, enabling an increase in either the number of layers for all UEs or the number of UEs in co-scheduling. Given the superior processing capacity of 8Rx, 8T8R shall not be excluded for requirements in initial phase, Similarly, more co-scheduled UEs shall not be disregarded to verify its enhanced processing capacity.</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11. More co-scheduled UEs shall not be excluded.</w:t>
      </w:r>
    </w:p>
    <w:p>
      <w:pPr>
        <w:widowControl w:val="0"/>
        <w:spacing w:beforeLines="100" w:afterLines="0" w:line="240" w:lineRule="auto"/>
        <w:jc w:val="both"/>
        <w:rPr>
          <w:rFonts w:hint="default"/>
          <w:b/>
          <w:bCs/>
          <w:i/>
          <w:iCs/>
          <w:szCs w:val="21"/>
          <w:lang w:val="en-US" w:eastAsia="zh-CN"/>
        </w:rPr>
      </w:pPr>
    </w:p>
    <w:p>
      <w:pPr>
        <w:rPr>
          <w:b/>
          <w:u w:val="single"/>
        </w:rPr>
      </w:pPr>
      <w:r>
        <w:rPr>
          <w:rFonts w:eastAsia="等线"/>
          <w:b/>
          <w:u w:val="single"/>
          <w:lang w:eastAsia="zh-CN"/>
        </w:rPr>
        <w:t>Propagation condition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Reuse the same precoding method as MMSE-IRC, i.e., TDLC300-100 with rank 1+1 and TDLA30-10 with rank 2+2</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default"/>
                <w:sz w:val="21"/>
                <w:szCs w:val="21"/>
                <w:lang w:eastAsia="zh-CN"/>
              </w:rPr>
              <w:t>Option 2: Consider TDLA30-10</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Generally speaking, propagation conditions are closely linked to rank and MCS. It</w:t>
      </w:r>
      <w:r>
        <w:rPr>
          <w:rFonts w:hint="default" w:cs="Times New Roman"/>
          <w:kern w:val="2"/>
          <w:sz w:val="21"/>
          <w:lang w:val="en-US" w:eastAsia="zh-CN" w:bidi="ar-SA"/>
        </w:rPr>
        <w:t>’</w:t>
      </w:r>
      <w:r>
        <w:rPr>
          <w:rFonts w:hint="eastAsia" w:cs="Times New Roman"/>
          <w:kern w:val="2"/>
          <w:sz w:val="21"/>
          <w:lang w:val="en-US" w:eastAsia="zh-CN" w:bidi="ar-SA"/>
        </w:rPr>
        <w:t>s difficult to determine how to select propagation conditions without the provision of simulation results. Therefore, legacy requirements assumptions can be a starting point.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12. Reuse the legacy assumptions as a starting point.</w:t>
      </w:r>
    </w:p>
    <w:p>
      <w:pPr>
        <w:widowControl w:val="0"/>
        <w:spacing w:beforeLines="100" w:afterLines="0" w:line="240" w:lineRule="auto"/>
        <w:jc w:val="both"/>
        <w:rPr>
          <w:rFonts w:hint="default"/>
          <w:b/>
          <w:bCs/>
          <w:i/>
          <w:iCs/>
          <w:szCs w:val="21"/>
          <w:lang w:val="en-US" w:eastAsia="zh-CN"/>
        </w:rPr>
      </w:pPr>
    </w:p>
    <w:p>
      <w:pPr>
        <w:rPr>
          <w:b/>
          <w:u w:val="single"/>
        </w:rPr>
      </w:pPr>
      <w:r>
        <w:rPr>
          <w:rFonts w:eastAsia="等线"/>
          <w:b/>
          <w:u w:val="single"/>
          <w:lang w:eastAsia="zh-CN"/>
        </w:rPr>
        <w:t>Precoding method for the co-scheduled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Reuse the same precoding method as MMSE-IRC, i.e., random precoding with rank 1+1 and orthogonal precoding for rank 2+2 tests.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sz w:val="21"/>
                <w:szCs w:val="21"/>
                <w:lang w:eastAsia="zh-CN"/>
              </w:rPr>
              <w:t>O</w:t>
            </w:r>
            <w:r>
              <w:rPr>
                <w:rFonts w:hint="default"/>
                <w:sz w:val="21"/>
                <w:szCs w:val="21"/>
                <w:lang w:eastAsia="zh-CN"/>
              </w:rPr>
              <w:t>ption 2: Orthogonal precoding with the target UE, i.e., any column of matrix of any serving UE or co-scheduled UE is orthogonal to any column of matrix of any other UE</w:t>
            </w:r>
          </w:p>
        </w:tc>
      </w:tr>
    </w:tbl>
    <w:p>
      <w:pPr>
        <w:rPr>
          <w:b/>
          <w:u w:val="single"/>
        </w:rPr>
      </w:pP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In legacy requirements, random precoding and orthogonal precoding are used to verify the 2Rx and 4Rx capacity. At initial phase, we prefer to consider random precoding and orthogonal precoding as a starting point.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13. Reuse random precoding and orthogonal precoding as a starting point.</w:t>
      </w:r>
    </w:p>
    <w:p>
      <w:pPr>
        <w:widowControl w:val="0"/>
        <w:spacing w:beforeLines="100" w:afterLines="0" w:line="240" w:lineRule="auto"/>
        <w:jc w:val="both"/>
        <w:rPr>
          <w:rFonts w:hint="eastAsia"/>
          <w:b/>
          <w:bCs/>
          <w:i/>
          <w:iCs/>
          <w:szCs w:val="21"/>
          <w:lang w:val="en-US" w:eastAsia="zh-CN"/>
        </w:rPr>
      </w:pPr>
    </w:p>
    <w:p>
      <w:pPr>
        <w:rPr>
          <w:b/>
          <w:u w:val="single"/>
        </w:rPr>
      </w:pPr>
      <w:r>
        <w:rPr>
          <w:b/>
          <w:u w:val="single"/>
        </w:rPr>
        <w:t xml:space="preserve">Antenna, rank (target UE + co-scheduled UEs) configuration and </w:t>
      </w:r>
      <w:r>
        <w:rPr>
          <w:rFonts w:eastAsia="等线"/>
          <w:b/>
          <w:u w:val="single"/>
          <w:lang w:eastAsia="zh-CN"/>
        </w:rPr>
        <w:t>MIMO correlation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 xml:space="preserve">Option 1: </w:t>
            </w:r>
            <w:r>
              <w:rPr>
                <w:rFonts w:hint="default" w:eastAsiaTheme="minorEastAsia"/>
                <w:sz w:val="21"/>
                <w:szCs w:val="21"/>
                <w:lang w:eastAsia="zh-TW"/>
              </w:rPr>
              <w:t>2T8R ULA low</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2: Rank 4+2 with 8T8R</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3:</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Rank 2+2 for 2T8R</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Rank 4+4 for 4T8R</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Rank 8+8 for 8T8R when 1 paired UE scheduled</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4:</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 xml:space="preserve">Rank </w:t>
            </w:r>
            <w:r>
              <w:rPr>
                <w:rFonts w:hint="default"/>
                <w:sz w:val="21"/>
                <w:szCs w:val="21"/>
                <w:lang w:eastAsia="zh-CN"/>
              </w:rPr>
              <w:t>1+1</w:t>
            </w:r>
            <w:r>
              <w:rPr>
                <w:rFonts w:hint="eastAsia"/>
                <w:sz w:val="21"/>
                <w:szCs w:val="21"/>
                <w:lang w:eastAsia="zh-CN"/>
              </w:rPr>
              <w:t xml:space="preserve"> for 2T8R</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 xml:space="preserve">Rank </w:t>
            </w:r>
            <w:r>
              <w:rPr>
                <w:rFonts w:hint="default"/>
                <w:sz w:val="21"/>
                <w:szCs w:val="21"/>
                <w:lang w:eastAsia="zh-CN"/>
              </w:rPr>
              <w:t>2+2</w:t>
            </w:r>
            <w:r>
              <w:rPr>
                <w:rFonts w:hint="eastAsia"/>
                <w:sz w:val="21"/>
                <w:szCs w:val="21"/>
                <w:lang w:eastAsia="zh-CN"/>
              </w:rPr>
              <w:t xml:space="preserve"> for 4T8R</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 xml:space="preserve">Rank </w:t>
            </w:r>
            <w:r>
              <w:rPr>
                <w:rFonts w:hint="default"/>
                <w:sz w:val="21"/>
                <w:szCs w:val="21"/>
                <w:lang w:eastAsia="zh-CN"/>
              </w:rPr>
              <w:t>2+6 or rank 6+6</w:t>
            </w:r>
            <w:r>
              <w:rPr>
                <w:rFonts w:hint="eastAsia"/>
                <w:sz w:val="21"/>
                <w:szCs w:val="21"/>
                <w:lang w:eastAsia="zh-CN"/>
              </w:rPr>
              <w:t xml:space="preserve"> for 8T8R</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5:</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 xml:space="preserve">Rank </w:t>
            </w:r>
            <w:r>
              <w:rPr>
                <w:rFonts w:hint="default"/>
                <w:sz w:val="21"/>
                <w:szCs w:val="21"/>
                <w:lang w:eastAsia="zh-CN"/>
              </w:rPr>
              <w:t>2+2+2 for 8T8R</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 xml:space="preserve">Rank </w:t>
            </w:r>
            <w:r>
              <w:rPr>
                <w:rFonts w:hint="default"/>
                <w:sz w:val="21"/>
                <w:szCs w:val="21"/>
                <w:lang w:eastAsia="zh-CN"/>
              </w:rPr>
              <w:t>4+4 for 4T8R</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6:</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eastAsia"/>
                <w:sz w:val="21"/>
                <w:szCs w:val="21"/>
                <w:lang w:eastAsia="zh-CN"/>
              </w:rPr>
              <w:t xml:space="preserve">Rank </w:t>
            </w:r>
            <w:r>
              <w:rPr>
                <w:rFonts w:hint="default"/>
                <w:sz w:val="21"/>
                <w:szCs w:val="21"/>
                <w:lang w:eastAsia="zh-CN"/>
              </w:rPr>
              <w:t>2+2</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b/>
                <w:bCs/>
                <w:i/>
                <w:iCs/>
                <w:szCs w:val="21"/>
                <w:vertAlign w:val="baseline"/>
                <w:lang w:val="en-US" w:eastAsia="zh-CN"/>
              </w:rPr>
            </w:pPr>
            <w:r>
              <w:rPr>
                <w:rFonts w:hint="eastAsia"/>
                <w:sz w:val="21"/>
                <w:szCs w:val="21"/>
                <w:lang w:eastAsia="zh-CN"/>
              </w:rPr>
              <w:t xml:space="preserve">Rank </w:t>
            </w:r>
            <w:r>
              <w:rPr>
                <w:rFonts w:hint="default"/>
                <w:sz w:val="21"/>
                <w:szCs w:val="21"/>
                <w:lang w:eastAsia="zh-CN"/>
              </w:rPr>
              <w:t>4+4</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As mentioned before, considering the superior processing capacity of 8Rx, 8T8R shall not be excluded at initial phase. Therefore, we prefer to consider Rank 2+2, Rank 4+4 as a starting point. And regarding the Rank 8+8 scenario, we believe that this is difficult to achieve in practical scheduling.</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14. Considering Rank 2+2, Rank 4+4 for 2T8R , 4T8R as a starting point.</w:t>
      </w:r>
    </w:p>
    <w:p>
      <w:pPr>
        <w:widowControl w:val="0"/>
        <w:spacing w:beforeLines="100" w:afterLines="0" w:line="240" w:lineRule="auto"/>
        <w:jc w:val="both"/>
        <w:rPr>
          <w:rFonts w:hint="eastAsia" w:cs="Times New Roman"/>
          <w:kern w:val="2"/>
          <w:sz w:val="21"/>
          <w:lang w:val="en-US" w:eastAsia="zh-CN" w:bidi="ar-SA"/>
        </w:rPr>
      </w:pPr>
    </w:p>
    <w:p>
      <w:pPr>
        <w:rPr>
          <w:b/>
          <w:u w:val="single"/>
        </w:rPr>
      </w:pPr>
      <w:r>
        <w:rPr>
          <w:b/>
          <w:u w:val="single"/>
        </w:rPr>
        <w:t>MCS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 for the target UE:</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Same as Rel-17 2/4Rx requirements for MMSE-IRC, i.e., MCS 13</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 xml:space="preserve">ption 2: </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default"/>
                <w:sz w:val="21"/>
                <w:szCs w:val="21"/>
                <w:lang w:eastAsia="zh-CN"/>
              </w:rPr>
              <w:t>MCS 19 Table 1 for Rank 2</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default"/>
                <w:sz w:val="21"/>
                <w:szCs w:val="21"/>
                <w:lang w:eastAsia="zh-CN"/>
              </w:rPr>
              <w:t xml:space="preserve">MCS 17 Table 1 for Rank 4 </w:t>
            </w:r>
          </w:p>
          <w:p>
            <w:pPr>
              <w:pStyle w:val="33"/>
              <w:keepNext w:val="0"/>
              <w:keepLines w:val="0"/>
              <w:widowControl/>
              <w:numPr>
                <w:ilvl w:val="0"/>
                <w:numId w:val="10"/>
              </w:numPr>
              <w:suppressLineNumbers w:val="0"/>
              <w:overflowPunct/>
              <w:autoSpaceDE/>
              <w:autoSpaceDN/>
              <w:adjustRightInd/>
              <w:snapToGrid w:val="0"/>
              <w:spacing w:before="60" w:beforeAutospacing="0" w:after="60" w:afterAutospacing="0"/>
              <w:ind w:right="0" w:firstLineChars="0"/>
              <w:textAlignment w:val="auto"/>
              <w:rPr>
                <w:rFonts w:hint="default"/>
                <w:sz w:val="21"/>
                <w:szCs w:val="21"/>
                <w:lang w:eastAsia="zh-CN"/>
              </w:rPr>
            </w:pPr>
            <w:r>
              <w:rPr>
                <w:rFonts w:hint="default"/>
                <w:sz w:val="21"/>
                <w:szCs w:val="21"/>
                <w:lang w:eastAsia="zh-CN"/>
              </w:rPr>
              <w:t>MCS 17 Table 1 for Rank 8</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3: Consider MCS 17 and MCS 13</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cs="Times New Roman"/>
                <w:kern w:val="2"/>
                <w:sz w:val="21"/>
                <w:szCs w:val="20"/>
                <w:vertAlign w:val="baseline"/>
                <w:lang w:val="en-US" w:eastAsia="zh-CN" w:bidi="ar-SA"/>
              </w:rPr>
            </w:pPr>
            <w:r>
              <w:rPr>
                <w:rFonts w:hint="eastAsia"/>
                <w:sz w:val="21"/>
                <w:szCs w:val="21"/>
                <w:lang w:eastAsia="zh-CN"/>
              </w:rPr>
              <w:t>O</w:t>
            </w:r>
            <w:r>
              <w:rPr>
                <w:rFonts w:hint="default"/>
                <w:sz w:val="21"/>
                <w:szCs w:val="21"/>
                <w:lang w:eastAsia="zh-CN"/>
              </w:rPr>
              <w:t>ption 4: MCS 19 for rank 2, MCS 13 for rank 4</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Since legacy requirements used MCS 13 to define test cases, we believe that MCS 13 is also reasonable for 8Rx. In additional, we want to introduce high modulation order for Rank 2 test cases. Similar, MCS 13 or MCS 17 needs simulation results to prove the feasibility.</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15. Considering MCS 17 or MCS 19 for Rank 2 and MCS 13 or MCS 17 for Rank 4.</w:t>
      </w:r>
    </w:p>
    <w:p>
      <w:pPr>
        <w:numPr>
          <w:ilvl w:val="1"/>
          <w:numId w:val="0"/>
        </w:numPr>
        <w:ind w:leftChars="0" w:right="210" w:rightChars="100"/>
        <w:outlineLvl w:val="9"/>
        <w:rPr>
          <w:rFonts w:hint="eastAsia"/>
          <w:b/>
          <w:bCs/>
          <w:sz w:val="24"/>
          <w:szCs w:val="24"/>
          <w:lang w:val="en-GB" w:eastAsia="en-GB"/>
        </w:rPr>
      </w:pPr>
    </w:p>
    <w:p>
      <w:pPr>
        <w:numPr>
          <w:ilvl w:val="1"/>
          <w:numId w:val="0"/>
        </w:numPr>
        <w:ind w:leftChars="0" w:right="210" w:rightChars="100"/>
        <w:outlineLvl w:val="1"/>
        <w:rPr>
          <w:rFonts w:hint="eastAsia"/>
          <w:b/>
          <w:bCs/>
          <w:sz w:val="24"/>
          <w:szCs w:val="24"/>
          <w:lang w:val="en-GB" w:eastAsia="en-GB"/>
        </w:rPr>
      </w:pPr>
      <w:r>
        <w:rPr>
          <w:rFonts w:hint="eastAsia"/>
          <w:b/>
          <w:bCs/>
          <w:sz w:val="24"/>
          <w:szCs w:val="24"/>
          <w:lang w:val="en-GB" w:eastAsia="en-GB"/>
        </w:rPr>
        <w:t>Sub-topic 1-4 Wideband CQI reporting requirements with inter-cell interference</w:t>
      </w:r>
    </w:p>
    <w:p>
      <w:pPr>
        <w:rPr>
          <w:rFonts w:eastAsia="等线"/>
          <w:b/>
          <w:u w:val="single"/>
          <w:lang w:eastAsia="zh-CN"/>
        </w:rPr>
      </w:pPr>
      <w:r>
        <w:rPr>
          <w:rFonts w:eastAsia="等线"/>
          <w:b/>
          <w:u w:val="single"/>
          <w:lang w:eastAsia="zh-CN"/>
        </w:rPr>
        <w:t xml:space="preserve">CQI calculation algorithm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eastAsia"/>
                <w:sz w:val="21"/>
                <w:szCs w:val="21"/>
                <w:lang w:eastAsia="zh-CN"/>
              </w:rPr>
              <w:t>O</w:t>
            </w:r>
            <w:r>
              <w:rPr>
                <w:rFonts w:hint="default"/>
                <w:sz w:val="21"/>
                <w:szCs w:val="21"/>
                <w:lang w:eastAsia="zh-CN"/>
              </w:rPr>
              <w:t>ption 1: RAN4 to consider whether to introduce two CQI calculation assumptions to match two 8Rx receiver assumptions.</w:t>
            </w:r>
          </w:p>
          <w:p>
            <w:pPr>
              <w:keepNext w:val="0"/>
              <w:keepLines w:val="0"/>
              <w:widowControl w:val="0"/>
              <w:numPr>
                <w:ilvl w:val="2"/>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right="0"/>
              <w:textAlignment w:val="auto"/>
              <w:rPr>
                <w:rFonts w:hint="default"/>
                <w:sz w:val="21"/>
                <w:szCs w:val="21"/>
                <w:lang w:eastAsia="zh-CN"/>
              </w:rPr>
            </w:pPr>
            <w:r>
              <w:rPr>
                <w:rFonts w:hint="default" w:eastAsiaTheme="minorEastAsia"/>
                <w:sz w:val="21"/>
                <w:szCs w:val="21"/>
                <w:lang w:eastAsia="zh-CN"/>
              </w:rPr>
              <w:t>Baseline CQI calculation: UE perform CQI calculation with 8Rx joint processing</w:t>
            </w:r>
          </w:p>
          <w:p>
            <w:pPr>
              <w:keepNext w:val="0"/>
              <w:keepLines w:val="0"/>
              <w:widowControl w:val="0"/>
              <w:numPr>
                <w:ilvl w:val="2"/>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right="0"/>
              <w:textAlignment w:val="auto"/>
              <w:rPr>
                <w:rFonts w:hint="default"/>
                <w:sz w:val="21"/>
                <w:szCs w:val="21"/>
                <w:lang w:eastAsia="zh-CN"/>
              </w:rPr>
            </w:pPr>
            <w:r>
              <w:rPr>
                <w:rFonts w:hint="default" w:eastAsiaTheme="minorEastAsia"/>
                <w:sz w:val="21"/>
                <w:szCs w:val="21"/>
                <w:lang w:eastAsia="zh-CN"/>
              </w:rPr>
              <w:t>Simplified CQI calculation: UE perform CQI calculation with separate 4Rx processing</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b/>
                <w:bCs/>
                <w:sz w:val="24"/>
                <w:szCs w:val="24"/>
                <w:vertAlign w:val="baseline"/>
                <w:lang w:val="en-GB" w:eastAsia="en-GB"/>
              </w:rPr>
            </w:pPr>
            <w:r>
              <w:rPr>
                <w:rFonts w:hint="eastAsia" w:eastAsiaTheme="minorEastAsia"/>
                <w:sz w:val="21"/>
                <w:szCs w:val="21"/>
                <w:lang w:eastAsia="zh-CN"/>
              </w:rPr>
              <w:t>O</w:t>
            </w:r>
            <w:r>
              <w:rPr>
                <w:rFonts w:hint="default" w:eastAsiaTheme="minorEastAsia"/>
                <w:sz w:val="21"/>
                <w:szCs w:val="21"/>
                <w:lang w:eastAsia="zh-CN"/>
              </w:rPr>
              <w:t>ther options not precluded</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Since baseline and simplified receivers have different processing, we prefer to consider baseline and simplified CQI calculation.</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16. Both baseline CQI calculation and simplified CQI calculation shall be considered. </w:t>
      </w:r>
    </w:p>
    <w:p>
      <w:pPr>
        <w:numPr>
          <w:ilvl w:val="1"/>
          <w:numId w:val="0"/>
        </w:numPr>
        <w:ind w:leftChars="0" w:right="210" w:rightChars="100"/>
        <w:outlineLvl w:val="9"/>
        <w:rPr>
          <w:rFonts w:hint="eastAsia"/>
          <w:b/>
          <w:bCs/>
          <w:sz w:val="24"/>
          <w:szCs w:val="24"/>
          <w:lang w:val="en-GB" w:eastAsia="en-GB"/>
        </w:rPr>
      </w:pPr>
    </w:p>
    <w:p>
      <w:pPr>
        <w:rPr>
          <w:b/>
          <w:u w:val="single"/>
        </w:rPr>
      </w:pPr>
      <w:r>
        <w:rPr>
          <w:rFonts w:eastAsia="等线"/>
          <w:b/>
          <w:u w:val="single"/>
          <w:lang w:eastAsia="zh-CN"/>
        </w:rPr>
        <w:t>Propagation condition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 xml:space="preserve">Option 1: Reuse the same configuration for Rel-17 2/4Rx, i.e., </w:t>
            </w:r>
            <w:r>
              <w:rPr>
                <w:rFonts w:hint="default"/>
                <w:sz w:val="21"/>
                <w:szCs w:val="21"/>
              </w:rPr>
              <w:t>TDLA30-5 for the serving cell and AWGN for the interference cell</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b/>
                <w:bCs/>
                <w:sz w:val="24"/>
                <w:szCs w:val="24"/>
                <w:vertAlign w:val="baseline"/>
                <w:lang w:val="en-GB" w:eastAsia="en-GB"/>
              </w:rPr>
            </w:pPr>
            <w:r>
              <w:rPr>
                <w:rFonts w:hint="eastAsia"/>
                <w:sz w:val="21"/>
                <w:szCs w:val="21"/>
                <w:lang w:eastAsia="zh-CN"/>
              </w:rPr>
              <w:t>O</w:t>
            </w:r>
            <w:r>
              <w:rPr>
                <w:rFonts w:hint="default"/>
                <w:sz w:val="21"/>
                <w:szCs w:val="21"/>
                <w:lang w:eastAsia="zh-CN"/>
              </w:rPr>
              <w:t>ption 2: Use AWGN static channel as the baseline, further study whether to involve fading channel</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Generally speaking, we prefer to reuse the same configuration for Rel-17 2/4Rx, i.e., TDLA30-5 for the serving cell and AWGN for the interference cell.</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17. Reuse the same configuration for Rel-17 2/4Rx, i.e., TDLA30-5 for the serving cell and AWGN for the interference cell.</w:t>
      </w:r>
    </w:p>
    <w:p>
      <w:pPr>
        <w:numPr>
          <w:ilvl w:val="1"/>
          <w:numId w:val="0"/>
        </w:numPr>
        <w:ind w:leftChars="0" w:right="210" w:rightChars="100"/>
        <w:outlineLvl w:val="9"/>
        <w:rPr>
          <w:rFonts w:hint="eastAsia"/>
          <w:b/>
          <w:bCs/>
          <w:sz w:val="24"/>
          <w:szCs w:val="24"/>
          <w:lang w:val="en-GB" w:eastAsia="en-GB"/>
        </w:rPr>
      </w:pPr>
    </w:p>
    <w:p>
      <w:pPr>
        <w:rPr>
          <w:b/>
          <w:u w:val="single"/>
        </w:rPr>
      </w:pPr>
      <w:r>
        <w:rPr>
          <w:rFonts w:eastAsia="等线"/>
          <w:b/>
          <w:u w:val="single"/>
          <w:lang w:eastAsia="zh-CN"/>
        </w:rPr>
        <w:t>Antenna configuration and MIMO correlation for the serving 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 xml:space="preserve">Option 1: </w:t>
            </w:r>
            <w:r>
              <w:rPr>
                <w:rFonts w:hint="default" w:eastAsiaTheme="minorEastAsia"/>
                <w:sz w:val="21"/>
                <w:szCs w:val="21"/>
                <w:lang w:eastAsia="zh-TW"/>
              </w:rPr>
              <w:t>2T8R ULA</w:t>
            </w:r>
            <w:r>
              <w:rPr>
                <w:rFonts w:hint="default"/>
                <w:sz w:val="21"/>
                <w:szCs w:val="21"/>
                <w:lang w:eastAsia="zh-CN"/>
              </w:rPr>
              <w:t xml:space="preserve"> Low</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b/>
                <w:bCs/>
                <w:sz w:val="24"/>
                <w:szCs w:val="24"/>
                <w:vertAlign w:val="baseline"/>
                <w:lang w:val="en-GB" w:eastAsia="en-GB"/>
              </w:rPr>
            </w:pPr>
            <w:r>
              <w:rPr>
                <w:rFonts w:hint="eastAsia"/>
                <w:sz w:val="21"/>
                <w:szCs w:val="21"/>
                <w:lang w:val="fr-FR" w:eastAsia="zh-CN"/>
              </w:rPr>
              <w:t>Option</w:t>
            </w:r>
            <w:r>
              <w:rPr>
                <w:rFonts w:hint="default"/>
                <w:sz w:val="21"/>
                <w:szCs w:val="21"/>
                <w:lang w:val="fr-FR" w:eastAsia="zh-CN"/>
              </w:rPr>
              <w:t xml:space="preserve"> 2: Consider 4T8R</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legacy R-18 8Rx requirements, RAN4 introduced 4T8R with Rank 4 under static channel for CQI requirements. Hence we prefer to consider 4T8R with Rank 4 for 8Rx inter cell interference requirements.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18. Considering 4T8R with Rank 4 for 8Rx inter cell interference requirements.</w:t>
      </w:r>
    </w:p>
    <w:p>
      <w:pPr>
        <w:numPr>
          <w:ilvl w:val="1"/>
          <w:numId w:val="0"/>
        </w:numPr>
        <w:ind w:leftChars="0" w:right="210" w:rightChars="100"/>
        <w:outlineLvl w:val="9"/>
        <w:rPr>
          <w:rFonts w:hint="eastAsia"/>
          <w:b/>
          <w:bCs/>
          <w:sz w:val="24"/>
          <w:szCs w:val="24"/>
          <w:lang w:val="en-GB" w:eastAsia="en-GB"/>
        </w:rPr>
      </w:pPr>
    </w:p>
    <w:p>
      <w:pPr>
        <w:pStyle w:val="3"/>
        <w:numPr>
          <w:ilvl w:val="2"/>
          <w:numId w:val="0"/>
        </w:numPr>
        <w:overflowPunct/>
        <w:autoSpaceDE/>
        <w:autoSpaceDN/>
        <w:adjustRightInd/>
        <w:ind w:left="720" w:hanging="720"/>
        <w:textAlignment w:val="auto"/>
        <w:outlineLvl w:val="1"/>
        <w:rPr>
          <w:rFonts w:hint="eastAsia" w:ascii="Times New Roman" w:hAnsi="Times New Roman" w:eastAsia="宋体" w:cs="Times New Roman"/>
          <w:b/>
          <w:bCs/>
          <w:kern w:val="2"/>
          <w:sz w:val="24"/>
          <w:szCs w:val="24"/>
          <w:lang w:val="en-GB" w:eastAsia="en-GB" w:bidi="ar-SA"/>
        </w:rPr>
      </w:pPr>
      <w:r>
        <w:rPr>
          <w:rFonts w:hint="eastAsia" w:ascii="Times New Roman" w:hAnsi="Times New Roman" w:eastAsia="宋体" w:cs="Times New Roman"/>
          <w:b/>
          <w:bCs/>
          <w:kern w:val="2"/>
          <w:sz w:val="24"/>
          <w:szCs w:val="24"/>
          <w:lang w:val="en-GB" w:eastAsia="en-GB" w:bidi="ar-SA"/>
        </w:rPr>
        <w:t>Sub-topic 1-5 Applicability rule and release independent</w:t>
      </w:r>
    </w:p>
    <w:p>
      <w:pPr>
        <w:rPr>
          <w:rFonts w:hint="eastAsia"/>
          <w:lang w:val="en-GB" w:eastAsia="en-GB"/>
        </w:rPr>
      </w:pPr>
      <w:r>
        <w:rPr>
          <w:b/>
          <w:u w:val="single"/>
        </w:rPr>
        <w:t>Test applicability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The new requirements for 8Rx MMSE-IRC receiver should be mandatory requirements for all 8Rx UEs without additional test applicability rule</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sz w:val="21"/>
                <w:szCs w:val="21"/>
                <w:lang w:eastAsia="zh-CN"/>
              </w:rPr>
              <w:t>O</w:t>
            </w:r>
            <w:r>
              <w:rPr>
                <w:rFonts w:hint="default"/>
                <w:sz w:val="21"/>
                <w:szCs w:val="21"/>
                <w:lang w:eastAsia="zh-CN"/>
              </w:rPr>
              <w:t>ption 2: Applicability rule to skip 2/4Rx requirements if 8Rx tests are passed, if same test scenarios/configurations as 2RX/4RX are defined</w:t>
            </w:r>
          </w:p>
        </w:tc>
      </w:tr>
    </w:tbl>
    <w:p>
      <w:pPr>
        <w:rPr>
          <w:rFonts w:hint="default"/>
          <w:b w:val="0"/>
          <w:bCs/>
          <w:highlight w:val="none"/>
          <w:u w:val="none"/>
          <w:lang w:val="en-US" w:eastAsia="zh-CN"/>
        </w:rPr>
      </w:pPr>
      <w:r>
        <w:rPr>
          <w:rFonts w:hint="eastAsia"/>
          <w:b w:val="0"/>
          <w:bCs/>
          <w:highlight w:val="none"/>
          <w:u w:val="none"/>
          <w:lang w:val="en-US" w:eastAsia="zh-CN"/>
        </w:rPr>
        <w:t>From applicable rule perspective and test burden, if UE supports 8Rx, 4Rx and 2Rx, when UE passes 8Rx test , 2Rx and 4Rx test shall be passed under same scenarios or configurations in legacy 8Rx requirements. However, if we pay attention to applicability rule for inter cell interference as shown in following table. There are no instructions that any requirements need to be skipped. Hence we think that no need to add test applicable rule for 8Rx inter cell interference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7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64"/>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Tests</w:t>
            </w:r>
          </w:p>
        </w:tc>
        <w:tc>
          <w:tcPr>
            <w:tcW w:w="7224" w:type="dxa"/>
          </w:tcPr>
          <w:p>
            <w:pPr>
              <w:pStyle w:val="64"/>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7"/>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All tests in Clause 5.2.2.1.15, 5.2.3.1.15, 5.2.2.2.16 and 5.2.3.2.16</w:t>
            </w:r>
          </w:p>
        </w:tc>
        <w:tc>
          <w:tcPr>
            <w:tcW w:w="7224" w:type="dxa"/>
          </w:tcPr>
          <w:p>
            <w:pPr>
              <w:pStyle w:val="57"/>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If UE supporting both duplex mode TDD and FDD with 2RX,</w:t>
            </w:r>
            <w:r>
              <w:rPr>
                <w:rFonts w:hint="eastAsia" w:eastAsiaTheme="minorEastAsia"/>
                <w:szCs w:val="20"/>
                <w:lang w:eastAsia="zh-CN"/>
              </w:rPr>
              <w:t xml:space="preserve"> </w:t>
            </w:r>
            <w:r>
              <w:rPr>
                <w:rFonts w:hint="default" w:eastAsia="Malgun Gothic"/>
                <w:szCs w:val="20"/>
                <w:lang w:eastAsia="ko-KR"/>
              </w:rPr>
              <w:t>only test 1-1 in clause 5.2.2.1.15 and test 1-2 in clause 5.2.2.2.16 will be applied.</w:t>
            </w:r>
          </w:p>
          <w:p>
            <w:pPr>
              <w:pStyle w:val="57"/>
              <w:widowControl/>
              <w:suppressLineNumbers w:val="0"/>
              <w:overflowPunct w:val="0"/>
              <w:autoSpaceDE w:val="0"/>
              <w:autoSpaceDN w:val="0"/>
              <w:adjustRightInd w:val="0"/>
              <w:spacing w:before="0" w:beforeAutospacing="0" w:after="180" w:afterAutospacing="0"/>
              <w:ind w:left="0" w:right="0"/>
              <w:textAlignment w:val="baseline"/>
              <w:rPr>
                <w:rFonts w:hint="default" w:eastAsia="Malgun Gothic"/>
                <w:szCs w:val="20"/>
                <w:lang w:eastAsia="ko-KR"/>
              </w:rPr>
            </w:pPr>
            <w:r>
              <w:rPr>
                <w:rFonts w:hint="default" w:eastAsia="Malgun Gothic"/>
                <w:szCs w:val="20"/>
                <w:lang w:eastAsia="ko-KR"/>
              </w:rPr>
              <w:t>If UE supporting both duplex mode TDD and FDD with 4RX, only test 1-1 in clause 5.2.3.1.15 and test 1-2 in clause 5.2.3.2.16 will be applied.</w:t>
            </w:r>
          </w:p>
        </w:tc>
      </w:tr>
    </w:tbl>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19. The new requirements for 8Rx MMSE-IRC receiver should be mandatory requirements for all 8Rx UEs without additional test applicability rule.</w:t>
      </w:r>
    </w:p>
    <w:p>
      <w:pPr>
        <w:rPr>
          <w:rFonts w:hint="eastAsia" w:eastAsia="宋体"/>
          <w:b/>
          <w:u w:val="single"/>
          <w:lang w:val="en-US" w:eastAsia="zh-CN"/>
        </w:rPr>
      </w:pPr>
    </w:p>
    <w:p>
      <w:pPr>
        <w:rPr>
          <w:b/>
          <w:u w:val="single"/>
        </w:rPr>
      </w:pPr>
      <w:r>
        <w:rPr>
          <w:b/>
          <w:u w:val="single"/>
        </w:rPr>
        <w:t>Release independent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21"/>
                <w:szCs w:val="21"/>
                <w:lang w:eastAsia="zh-CN"/>
              </w:rPr>
            </w:pPr>
            <w:r>
              <w:rPr>
                <w:rFonts w:hint="default" w:eastAsia="宋体"/>
                <w:sz w:val="21"/>
                <w:szCs w:val="21"/>
                <w:lang w:eastAsia="zh-CN"/>
              </w:rPr>
              <w:t>Candidate options:</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21"/>
                <w:szCs w:val="21"/>
                <w:lang w:eastAsia="zh-CN"/>
              </w:rPr>
            </w:pPr>
            <w:r>
              <w:rPr>
                <w:rFonts w:hint="default"/>
                <w:sz w:val="21"/>
                <w:szCs w:val="21"/>
                <w:lang w:eastAsia="zh-CN"/>
              </w:rPr>
              <w:t>Option 1: The new requirements for 8Rx should be release independent from Rel-18</w:t>
            </w:r>
          </w:p>
          <w:p>
            <w:pPr>
              <w:keepNext w:val="0"/>
              <w:keepLines w:val="0"/>
              <w:widowControl w:val="0"/>
              <w:numPr>
                <w:ilvl w:val="1"/>
                <w:numId w:val="9"/>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eastAsiaTheme="minorEastAsia"/>
                <w:sz w:val="21"/>
                <w:szCs w:val="21"/>
                <w:lang w:eastAsia="zh-CN"/>
              </w:rPr>
              <w:t>O</w:t>
            </w:r>
            <w:r>
              <w:rPr>
                <w:rFonts w:hint="default" w:eastAsiaTheme="minorEastAsia"/>
                <w:sz w:val="21"/>
                <w:szCs w:val="21"/>
                <w:lang w:eastAsia="zh-CN"/>
              </w:rPr>
              <w:t>ther options are not precluded</w:t>
            </w:r>
          </w:p>
        </w:tc>
      </w:tr>
    </w:tbl>
    <w:p>
      <w:pPr>
        <w:rPr>
          <w:rFonts w:hint="eastAsia"/>
          <w:b w:val="0"/>
          <w:bCs/>
          <w:highlight w:val="none"/>
          <w:u w:val="none"/>
          <w:lang w:val="en-US" w:eastAsia="zh-CN"/>
        </w:rPr>
      </w:pPr>
      <w:r>
        <w:rPr>
          <w:rFonts w:hint="eastAsia"/>
          <w:b w:val="0"/>
          <w:bCs/>
          <w:highlight w:val="none"/>
          <w:u w:val="none"/>
          <w:lang w:val="en-US" w:eastAsia="zh-CN"/>
        </w:rPr>
        <w:t>Considering 8Rx requirements was introduced in Rel-18, and inter interference cancellation is a mandatory feature. We prefer to consider the new requirements shall be release independent form Rel-18.</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20. The new requirements for 8Rx should be release independent from Rel-18.</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for UE demodulation performance requirements for 8Rx with MMSE-IRC</w:t>
      </w:r>
      <w:r>
        <w:rPr>
          <w:rFonts w:hint="eastAsia"/>
          <w:bCs/>
          <w:kern w:val="0"/>
          <w:szCs w:val="21"/>
          <w:lang w:val="en-US" w:eastAsia="zh-CN"/>
        </w:rPr>
        <w:t xml:space="preserve"> </w:t>
      </w:r>
      <w:r>
        <w:rPr>
          <w:rFonts w:hint="eastAsia"/>
          <w:bCs/>
          <w:kern w:val="0"/>
          <w:szCs w:val="21"/>
        </w:rPr>
        <w:t>, The conclusions are:</w:t>
      </w: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Cs/>
          <w:kern w:val="0"/>
          <w:szCs w:val="21"/>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CQI requirements shall be considered for 8Rx.</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Both baseline and simplified receiver shall be considered for 8Rx requirements.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Only consider defining PDSCH mapping type A requirements.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Reuse the same interference profiles (i.e., cover HomNet and Hetnet scenarios) and same power levels (i.e., INR values).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5. It is still reasonable to use 16QAM based randomly modulated data for each interfering cell.</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6. Reuse the same propagation condition defined for Rel-17 2/4Rx, i.e., 15kHz/10MHz for FDD, and 30kHz/40MHz for TDD with 7D1S2U(S=6D+4G+4U).</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7. TDLC300-100 Low and TDLA30-10 Low could be considered for Rank 2 with MCS 13, MCS 17 or MCS 19, TDLC300-100 Low and TDLA30-10 Low could be considered for Rank 4 with MCS 13 as the starting point.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8. Propose to consider 2layers, 4layers and 6layers for inter cell scenario.</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9. Reuse the same propagation condition defined for Rel-17 2/4Rx, i.e., 15kHz/10MHz for FDD, and 30kHz/40MHz for TDD with 7D1S2U(S=6D+4G+4U).</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10. Reuse the same MU-MIMO Beamforming Model for Rel-17 2/4Rx in B.4.2 in TS38.101-4.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11. More co-scheduled UEs shall not be excluded.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12. Reuse the legacy assumptions as a starting point.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13. Reuse random precoding and orthogonal precoding as a starting point.</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14. Considering Rank 2+2, Rank 4+4 for 2T8R , 4T8R as a starting point.</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15. Considering MCS 17 or MCS 19 for Rank 2 and MCS 13 or MCS 17 for Rank 4.</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16. Both baseline CQI calculation and simplified CQI calculation shall be considered.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17. Reuse the same configuration for Rel-17 2/4Rx, i.e., TDLA30-5 for the serving cell and AWGN for the interference cell.</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18. Considering 4T8R with Rank 4 for 8Rx inter cell interference requirements.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19. The new requirements for 8Rx MMSE-IRC receiver should be mandatory requirements for all 8Rx UEs without additional test applicability rule.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20. The new requirements for 8Rx should be release independent from Rel-18.</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1"/>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11"/>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R4-2413570, WF on NR demodulation performance: Phase 5. China Telcom.</w:t>
      </w:r>
    </w:p>
    <w:p>
      <w:pPr>
        <w:pStyle w:val="33"/>
        <w:numPr>
          <w:ilvl w:val="0"/>
          <w:numId w:val="11"/>
        </w:numPr>
        <w:spacing w:afterLines="0" w:line="259" w:lineRule="auto"/>
        <w:ind w:right="-22"/>
        <w:jc w:val="left"/>
        <w:rPr>
          <w:rFonts w:hint="default" w:eastAsia="宋体" w:cstheme="minorBidi"/>
          <w:kern w:val="0"/>
          <w:sz w:val="21"/>
          <w:szCs w:val="21"/>
          <w:lang w:val="en-US" w:eastAsia="en-US"/>
        </w:rPr>
      </w:pPr>
      <w:r>
        <w:rPr>
          <w:rFonts w:hint="eastAsia" w:eastAsia="宋体" w:cstheme="minorBidi"/>
          <w:kern w:val="0"/>
          <w:sz w:val="21"/>
          <w:szCs w:val="21"/>
          <w:lang w:val="en-US" w:eastAsia="zh-CN"/>
        </w:rPr>
        <w:t>R4-23xxxx, Simulation results on UE demodulation performance requirements for 8Rx with MMSE-IRC.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10"/>
  </w:num>
  <w:num w:numId="8">
    <w:abstractNumId w:val="7"/>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272C59"/>
    <w:rsid w:val="0B286E2E"/>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535F6"/>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0F503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17FA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7108C"/>
    <w:rsid w:val="2E9F6D95"/>
    <w:rsid w:val="2EA21B31"/>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993B6E"/>
    <w:rsid w:val="3BA03B83"/>
    <w:rsid w:val="3BA073BF"/>
    <w:rsid w:val="3BB20883"/>
    <w:rsid w:val="3BC0123A"/>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CFF1FCA"/>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24D35"/>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01FD8"/>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40C1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158CB"/>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647E1"/>
    <w:rsid w:val="6F0D382C"/>
    <w:rsid w:val="6F234FBA"/>
    <w:rsid w:val="6F2632E8"/>
    <w:rsid w:val="6F30363A"/>
    <w:rsid w:val="6F3316E5"/>
    <w:rsid w:val="6F3F365F"/>
    <w:rsid w:val="6F3F40F9"/>
    <w:rsid w:val="6F540897"/>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A15C21"/>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7F95BC0"/>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994968"/>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